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ind w:right="405"/>
        <w:jc w:val="both"/>
        <w:rPr>
          <w:rFonts w:ascii="Montserrat" w:cs="Montserrat" w:eastAsia="Montserrat" w:hAnsi="Montserrat"/>
          <w:i w:val="1"/>
          <w:color w:val="999999"/>
          <w:sz w:val="20"/>
          <w:szCs w:val="20"/>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1d1c1d"/>
          <w:sz w:val="26"/>
          <w:szCs w:val="26"/>
        </w:rPr>
      </w:pPr>
      <w:r w:rsidDel="00000000" w:rsidR="00000000" w:rsidRPr="00000000">
        <w:rPr>
          <w:rFonts w:ascii="Montserrat" w:cs="Montserrat" w:eastAsia="Montserrat" w:hAnsi="Montserrat"/>
          <w:b w:val="1"/>
          <w:color w:val="1d1c1d"/>
          <w:sz w:val="26"/>
          <w:szCs w:val="26"/>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1840230" cy="548692"/>
            <wp:effectExtent b="0" l="0" r="0" t="0"/>
            <wp:wrapNone/>
            <wp:docPr id="1" name="image1.jpg"/>
            <a:graphic>
              <a:graphicData uri="http://schemas.openxmlformats.org/drawingml/2006/picture">
                <pic:pic>
                  <pic:nvPicPr>
                    <pic:cNvPr id="0" name="image1.jpg"/>
                    <pic:cNvPicPr preferRelativeResize="0"/>
                  </pic:nvPicPr>
                  <pic:blipFill>
                    <a:blip r:embed="rId7"/>
                    <a:srcRect b="20814" l="5975" r="6145" t="21009"/>
                    <a:stretch>
                      <a:fillRect/>
                    </a:stretch>
                  </pic:blipFill>
                  <pic:spPr>
                    <a:xfrm>
                      <a:off x="0" y="0"/>
                      <a:ext cx="1840230" cy="548692"/>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ind w:right="495" w:firstLine="0"/>
        <w:jc w:val="center"/>
        <w:rPr>
          <w:b w:val="1"/>
          <w:color w:val="1d1c1d"/>
          <w:sz w:val="28"/>
          <w:szCs w:val="28"/>
        </w:rPr>
      </w:pPr>
      <w:r w:rsidDel="00000000" w:rsidR="00000000" w:rsidRPr="00000000">
        <w:rPr>
          <w:rtl w:val="0"/>
        </w:rPr>
      </w:r>
    </w:p>
    <w:p w:rsidR="00000000" w:rsidDel="00000000" w:rsidP="00000000" w:rsidRDefault="00000000" w:rsidRPr="00000000" w14:paraId="00000004">
      <w:pPr>
        <w:ind w:right="495" w:firstLine="0"/>
        <w:jc w:val="left"/>
        <w:rPr>
          <w:b w:val="1"/>
          <w:color w:val="1d1c1d"/>
          <w:sz w:val="28"/>
          <w:szCs w:val="28"/>
        </w:rPr>
      </w:pPr>
      <w:r w:rsidDel="00000000" w:rsidR="00000000" w:rsidRPr="00000000">
        <w:rPr>
          <w:rtl w:val="0"/>
        </w:rPr>
      </w:r>
    </w:p>
    <w:p w:rsidR="00000000" w:rsidDel="00000000" w:rsidP="00000000" w:rsidRDefault="00000000" w:rsidRPr="00000000" w14:paraId="00000005">
      <w:pPr>
        <w:ind w:right="495" w:firstLine="0"/>
        <w:jc w:val="center"/>
        <w:rPr>
          <w:b w:val="1"/>
          <w:color w:val="1d1c1d"/>
          <w:sz w:val="24"/>
          <w:szCs w:val="24"/>
        </w:rPr>
      </w:pPr>
      <w:r w:rsidDel="00000000" w:rsidR="00000000" w:rsidRPr="00000000">
        <w:rPr>
          <w:b w:val="1"/>
          <w:color w:val="1d1c1d"/>
          <w:sz w:val="28"/>
          <w:szCs w:val="28"/>
          <w:rtl w:val="0"/>
        </w:rPr>
        <w:t xml:space="preserve">Premio Aurora Tech 2026: ¡inDrive busca a </w:t>
      </w:r>
      <w:r w:rsidDel="00000000" w:rsidR="00000000" w:rsidRPr="00000000">
        <w:rPr>
          <w:b w:val="1"/>
          <w:color w:val="1d1c1d"/>
          <w:sz w:val="28"/>
          <w:szCs w:val="28"/>
          <w:rtl w:val="0"/>
        </w:rPr>
        <w:t xml:space="preserve">las</w:t>
      </w:r>
      <w:r w:rsidDel="00000000" w:rsidR="00000000" w:rsidRPr="00000000">
        <w:rPr>
          <w:b w:val="1"/>
          <w:color w:val="1d1c1d"/>
          <w:sz w:val="28"/>
          <w:szCs w:val="28"/>
          <w:rtl w:val="0"/>
        </w:rPr>
        <w:t xml:space="preserve"> </w:t>
      </w:r>
      <w:r w:rsidDel="00000000" w:rsidR="00000000" w:rsidRPr="00000000">
        <w:rPr>
          <w:b w:val="1"/>
          <w:color w:val="1d1c1d"/>
          <w:sz w:val="28"/>
          <w:szCs w:val="28"/>
          <w:rtl w:val="0"/>
        </w:rPr>
        <w:t xml:space="preserve">próximas</w:t>
      </w:r>
      <w:r w:rsidDel="00000000" w:rsidR="00000000" w:rsidRPr="00000000">
        <w:rPr>
          <w:b w:val="1"/>
          <w:color w:val="1d1c1d"/>
          <w:sz w:val="28"/>
          <w:szCs w:val="28"/>
          <w:rtl w:val="0"/>
        </w:rPr>
        <w:t xml:space="preserve"> líderes en tecnología!</w:t>
      </w:r>
      <w:r w:rsidDel="00000000" w:rsidR="00000000" w:rsidRPr="00000000">
        <w:rPr>
          <w:rtl w:val="0"/>
        </w:rPr>
      </w:r>
    </w:p>
    <w:p w:rsidR="00000000" w:rsidDel="00000000" w:rsidP="00000000" w:rsidRDefault="00000000" w:rsidRPr="00000000" w14:paraId="00000006">
      <w:pPr>
        <w:spacing w:after="240" w:before="240" w:lineRule="auto"/>
        <w:jc w:val="both"/>
        <w:rPr>
          <w:color w:val="1d1c1d"/>
        </w:rPr>
      </w:pPr>
      <w:r w:rsidDel="00000000" w:rsidR="00000000" w:rsidRPr="00000000">
        <w:rPr>
          <w:b w:val="1"/>
          <w:color w:val="1d1c1d"/>
          <w:rtl w:val="0"/>
        </w:rPr>
        <w:t xml:space="preserve">Ciudad de México, 12 de agosto de 2025 </w:t>
      </w:r>
      <w:r w:rsidDel="00000000" w:rsidR="00000000" w:rsidRPr="00000000">
        <w:rPr>
          <w:color w:val="1d1c1d"/>
          <w:rtl w:val="0"/>
        </w:rPr>
        <w:t xml:space="preserve">— La convocatoria para el Premio Aurora Tech 2026 ya está abierta, con lo que se invita a mujeres fundadoras de startups de tecnología para que se unan a esta aventura. Este premio global es una forma de reconocer y apoyar a emprendedoras que, con sus ideas innovadoras, están desafiando el </w:t>
      </w:r>
      <w:r w:rsidDel="00000000" w:rsidR="00000000" w:rsidRPr="00000000">
        <w:rPr>
          <w:i w:val="1"/>
          <w:color w:val="1d1c1d"/>
          <w:rtl w:val="0"/>
        </w:rPr>
        <w:t xml:space="preserve">status quo</w:t>
      </w:r>
      <w:r w:rsidDel="00000000" w:rsidR="00000000" w:rsidRPr="00000000">
        <w:rPr>
          <w:color w:val="1d1c1d"/>
          <w:rtl w:val="0"/>
        </w:rPr>
        <w:t xml:space="preserve"> e impulsando cambios sociales importantes.</w:t>
      </w:r>
    </w:p>
    <w:p w:rsidR="00000000" w:rsidDel="00000000" w:rsidP="00000000" w:rsidRDefault="00000000" w:rsidRPr="00000000" w14:paraId="00000007">
      <w:pPr>
        <w:spacing w:after="240" w:before="240" w:lineRule="auto"/>
        <w:jc w:val="both"/>
        <w:rPr>
          <w:color w:val="1d1c1d"/>
        </w:rPr>
      </w:pPr>
      <w:r w:rsidDel="00000000" w:rsidR="00000000" w:rsidRPr="00000000">
        <w:rPr>
          <w:color w:val="1d1c1d"/>
          <w:rtl w:val="0"/>
        </w:rPr>
        <w:t xml:space="preserve">Fundado por inDrive en 2020, el Premio Aurora Tech se creó para apoyar startups lideradas por mujeres que no solo innovan, sino que también generan un impacto real. A lo largo de los años, este reconocimiento se ha convertido en una plataforma para dar voz a personas que a menudo no son escuchadas en el mundo de la tecnología. La edición de 2025 fue un éxito, con 2,018 solicitudes de 116 países. Las finalistas representaron a diversas regiones y trabajan en áreas como salud digital, inteligencia artificial, finanzas y educación, entre otras.</w:t>
      </w:r>
    </w:p>
    <w:p w:rsidR="00000000" w:rsidDel="00000000" w:rsidP="00000000" w:rsidRDefault="00000000" w:rsidRPr="00000000" w14:paraId="00000008">
      <w:pPr>
        <w:spacing w:after="240" w:before="240" w:lineRule="auto"/>
        <w:jc w:val="both"/>
        <w:rPr>
          <w:color w:val="1d1c1d"/>
        </w:rPr>
      </w:pPr>
      <w:r w:rsidDel="00000000" w:rsidR="00000000" w:rsidRPr="00000000">
        <w:rPr>
          <w:color w:val="1d1c1d"/>
          <w:rtl w:val="0"/>
        </w:rPr>
        <w:t xml:space="preserve">La convocatoria está abierta desde el 12 de agosto hasta el 12 de noviembre de 2025. Si eres fundadora, puedes postularte en línea en </w:t>
      </w:r>
      <w:hyperlink r:id="rId8">
        <w:r w:rsidDel="00000000" w:rsidR="00000000" w:rsidRPr="00000000">
          <w:rPr>
            <w:color w:val="1155cc"/>
            <w:u w:val="single"/>
            <w:rtl w:val="0"/>
          </w:rPr>
          <w:t xml:space="preserve">auroratechaward.com</w:t>
        </w:r>
      </w:hyperlink>
      <w:r w:rsidDel="00000000" w:rsidR="00000000" w:rsidRPr="00000000">
        <w:rPr>
          <w:color w:val="1d1c1d"/>
          <w:rtl w:val="0"/>
        </w:rPr>
        <w:t xml:space="preserve"> </w:t>
      </w:r>
    </w:p>
    <w:p w:rsidR="00000000" w:rsidDel="00000000" w:rsidP="00000000" w:rsidRDefault="00000000" w:rsidRPr="00000000" w14:paraId="00000009">
      <w:pPr>
        <w:spacing w:after="240" w:before="240" w:lineRule="auto"/>
        <w:jc w:val="both"/>
        <w:rPr>
          <w:color w:val="1d1c1d"/>
        </w:rPr>
      </w:pPr>
      <w:r w:rsidDel="00000000" w:rsidR="00000000" w:rsidRPr="00000000">
        <w:rPr>
          <w:color w:val="1d1c1d"/>
          <w:rtl w:val="0"/>
        </w:rPr>
        <w:t xml:space="preserve">Para participar, tu startup debe cumplir con estos requisitos:</w:t>
      </w:r>
    </w:p>
    <w:p w:rsidR="00000000" w:rsidDel="00000000" w:rsidP="00000000" w:rsidRDefault="00000000" w:rsidRPr="00000000" w14:paraId="0000000A">
      <w:pPr>
        <w:numPr>
          <w:ilvl w:val="0"/>
          <w:numId w:val="1"/>
        </w:numPr>
        <w:spacing w:after="0" w:afterAutospacing="0" w:before="240" w:lineRule="auto"/>
        <w:ind w:left="720" w:hanging="360"/>
        <w:rPr>
          <w:color w:val="1d1c1d"/>
        </w:rPr>
      </w:pPr>
      <w:r w:rsidDel="00000000" w:rsidR="00000000" w:rsidRPr="00000000">
        <w:rPr>
          <w:color w:val="1d1c1d"/>
          <w:rtl w:val="0"/>
        </w:rPr>
        <w:t xml:space="preserve">Fundada o cofundada y dirigida por una mujer.</w:t>
      </w:r>
    </w:p>
    <w:p w:rsidR="00000000" w:rsidDel="00000000" w:rsidP="00000000" w:rsidRDefault="00000000" w:rsidRPr="00000000" w14:paraId="0000000B">
      <w:pPr>
        <w:numPr>
          <w:ilvl w:val="0"/>
          <w:numId w:val="1"/>
        </w:numPr>
        <w:spacing w:after="0" w:afterAutospacing="0" w:before="0" w:beforeAutospacing="0" w:lineRule="auto"/>
        <w:ind w:left="720" w:hanging="360"/>
        <w:rPr>
          <w:color w:val="1d1c1d"/>
        </w:rPr>
      </w:pPr>
      <w:r w:rsidDel="00000000" w:rsidR="00000000" w:rsidRPr="00000000">
        <w:rPr>
          <w:color w:val="1d1c1d"/>
          <w:rtl w:val="0"/>
        </w:rPr>
        <w:t xml:space="preserve">Con menos de 5 años de existencia.</w:t>
      </w:r>
    </w:p>
    <w:p w:rsidR="00000000" w:rsidDel="00000000" w:rsidP="00000000" w:rsidRDefault="00000000" w:rsidRPr="00000000" w14:paraId="0000000C">
      <w:pPr>
        <w:numPr>
          <w:ilvl w:val="0"/>
          <w:numId w:val="1"/>
        </w:numPr>
        <w:spacing w:after="0" w:afterAutospacing="0" w:before="0" w:beforeAutospacing="0" w:lineRule="auto"/>
        <w:ind w:left="720" w:hanging="360"/>
        <w:rPr>
          <w:color w:val="1d1c1d"/>
        </w:rPr>
      </w:pPr>
      <w:r w:rsidDel="00000000" w:rsidR="00000000" w:rsidRPr="00000000">
        <w:rPr>
          <w:color w:val="1d1c1d"/>
          <w:rtl w:val="0"/>
        </w:rPr>
        <w:t xml:space="preserve">Tener un prototipo, un Producto Mínimo Viable (MVP) o clientes iniciales.</w:t>
      </w:r>
    </w:p>
    <w:p w:rsidR="00000000" w:rsidDel="00000000" w:rsidP="00000000" w:rsidRDefault="00000000" w:rsidRPr="00000000" w14:paraId="0000000D">
      <w:pPr>
        <w:numPr>
          <w:ilvl w:val="0"/>
          <w:numId w:val="1"/>
        </w:numPr>
        <w:spacing w:after="0" w:afterAutospacing="0" w:before="0" w:beforeAutospacing="0" w:lineRule="auto"/>
        <w:ind w:left="720" w:hanging="360"/>
        <w:rPr>
          <w:color w:val="1d1c1d"/>
        </w:rPr>
      </w:pPr>
      <w:r w:rsidDel="00000000" w:rsidR="00000000" w:rsidRPr="00000000">
        <w:rPr>
          <w:color w:val="1d1c1d"/>
          <w:rtl w:val="0"/>
        </w:rPr>
        <w:t xml:space="preserve">Estar en fase pre-semilla o semilla.</w:t>
      </w:r>
    </w:p>
    <w:p w:rsidR="00000000" w:rsidDel="00000000" w:rsidP="00000000" w:rsidRDefault="00000000" w:rsidRPr="00000000" w14:paraId="0000000E">
      <w:pPr>
        <w:numPr>
          <w:ilvl w:val="0"/>
          <w:numId w:val="1"/>
        </w:numPr>
        <w:spacing w:after="240" w:before="0" w:beforeAutospacing="0" w:lineRule="auto"/>
        <w:ind w:left="720" w:hanging="360"/>
        <w:rPr>
          <w:color w:val="1d1c1d"/>
        </w:rPr>
      </w:pPr>
      <w:r w:rsidDel="00000000" w:rsidR="00000000" w:rsidRPr="00000000">
        <w:rPr>
          <w:color w:val="1d1c1d"/>
          <w:rtl w:val="0"/>
        </w:rPr>
        <w:t xml:space="preserve">Haber recaudado un máximo de 6 millones de dólares en inversión total.</w:t>
      </w:r>
    </w:p>
    <w:p w:rsidR="00000000" w:rsidDel="00000000" w:rsidP="00000000" w:rsidRDefault="00000000" w:rsidRPr="00000000" w14:paraId="0000000F">
      <w:pPr>
        <w:spacing w:after="240" w:before="240" w:lineRule="auto"/>
        <w:jc w:val="both"/>
        <w:rPr>
          <w:color w:val="1d1c1d"/>
        </w:rPr>
      </w:pPr>
      <w:r w:rsidDel="00000000" w:rsidR="00000000" w:rsidRPr="00000000">
        <w:rPr>
          <w:color w:val="1d1c1d"/>
          <w:rtl w:val="0"/>
        </w:rPr>
        <w:t xml:space="preserve">“El Aurora Tech Award es mucho más que un premio; es un impulso para la siguiente generación de emprendedoras en mercados emergentes. No solo ofrecemos financiamiento, sino también acceso a inversionistas de talla mundial, redes globales y las herramientas necesarias para crecer y dar forma al futuro de industrias enteras”, dice </w:t>
      </w:r>
      <w:r w:rsidDel="00000000" w:rsidR="00000000" w:rsidRPr="00000000">
        <w:rPr>
          <w:b w:val="1"/>
          <w:color w:val="1d1c1d"/>
          <w:rtl w:val="0"/>
        </w:rPr>
        <w:t xml:space="preserve">Isabella Ghassemi-Smith</w:t>
      </w:r>
      <w:r w:rsidDel="00000000" w:rsidR="00000000" w:rsidRPr="00000000">
        <w:rPr>
          <w:color w:val="1d1c1d"/>
          <w:rtl w:val="0"/>
        </w:rPr>
        <w:t xml:space="preserve">, Directora del Premio Aurora Tech.</w:t>
      </w:r>
    </w:p>
    <w:p w:rsidR="00000000" w:rsidDel="00000000" w:rsidP="00000000" w:rsidRDefault="00000000" w:rsidRPr="00000000" w14:paraId="00000010">
      <w:pPr>
        <w:spacing w:after="240" w:before="240" w:lineRule="auto"/>
        <w:jc w:val="both"/>
        <w:rPr>
          <w:color w:val="1d1c1d"/>
        </w:rPr>
      </w:pPr>
      <w:r w:rsidDel="00000000" w:rsidR="00000000" w:rsidRPr="00000000">
        <w:rPr>
          <w:color w:val="1d1c1d"/>
          <w:rtl w:val="0"/>
        </w:rPr>
        <w:t xml:space="preserve">Las 100 mejores fundadoras (cuartofinalistas) se anunciarán el 8 de diciembre de 2025. Luego, las 30 semifinalistas y las finalistas se darán a conocer a principios de 2026. Las finalistas participarán en un programa de mentoría personalizado entre febrero y marzo de 2026, antes de la ceremonia de premiación.</w:t>
      </w:r>
    </w:p>
    <w:p w:rsidR="00000000" w:rsidDel="00000000" w:rsidP="00000000" w:rsidRDefault="00000000" w:rsidRPr="00000000" w14:paraId="00000011">
      <w:pPr>
        <w:spacing w:after="240" w:before="240" w:lineRule="auto"/>
        <w:jc w:val="both"/>
        <w:rPr>
          <w:color w:val="1d1c1d"/>
        </w:rPr>
      </w:pPr>
      <w:r w:rsidDel="00000000" w:rsidR="00000000" w:rsidRPr="00000000">
        <w:rPr>
          <w:color w:val="1d1c1d"/>
          <w:rtl w:val="0"/>
        </w:rPr>
        <w:t xml:space="preserve">Un jurado de inversionistas y expertos seleccionará a las finalistas basándose en la innovación, escalabilidad e impacto social de sus proyectos.</w:t>
      </w:r>
    </w:p>
    <w:p w:rsidR="00000000" w:rsidDel="00000000" w:rsidP="00000000" w:rsidRDefault="00000000" w:rsidRPr="00000000" w14:paraId="00000012">
      <w:pPr>
        <w:spacing w:after="240" w:before="240" w:lineRule="auto"/>
        <w:jc w:val="both"/>
        <w:rPr>
          <w:color w:val="1d1c1d"/>
        </w:rPr>
      </w:pPr>
      <w:r w:rsidDel="00000000" w:rsidR="00000000" w:rsidRPr="00000000">
        <w:rPr>
          <w:rtl w:val="0"/>
        </w:rPr>
      </w:r>
    </w:p>
    <w:p w:rsidR="00000000" w:rsidDel="00000000" w:rsidP="00000000" w:rsidRDefault="00000000" w:rsidRPr="00000000" w14:paraId="00000013">
      <w:pPr>
        <w:spacing w:after="240" w:before="240" w:lineRule="auto"/>
        <w:jc w:val="both"/>
        <w:rPr>
          <w:color w:val="1d1c1d"/>
        </w:rPr>
      </w:pPr>
      <w:r w:rsidDel="00000000" w:rsidR="00000000" w:rsidRPr="00000000">
        <w:rPr>
          <w:color w:val="1d1c1d"/>
          <w:rtl w:val="0"/>
        </w:rPr>
        <w:t xml:space="preserve">Los premios son:</w:t>
      </w:r>
    </w:p>
    <w:p w:rsidR="00000000" w:rsidDel="00000000" w:rsidP="00000000" w:rsidRDefault="00000000" w:rsidRPr="00000000" w14:paraId="00000014">
      <w:pPr>
        <w:numPr>
          <w:ilvl w:val="0"/>
          <w:numId w:val="3"/>
        </w:numPr>
        <w:spacing w:after="0" w:afterAutospacing="0" w:before="240" w:lineRule="auto"/>
        <w:ind w:left="720" w:hanging="360"/>
        <w:rPr>
          <w:color w:val="1d1c1d"/>
        </w:rPr>
      </w:pPr>
      <w:r w:rsidDel="00000000" w:rsidR="00000000" w:rsidRPr="00000000">
        <w:rPr>
          <w:color w:val="1d1c1d"/>
          <w:rtl w:val="0"/>
        </w:rPr>
        <w:t xml:space="preserve">$50,000 USD para el primer lugar.</w:t>
      </w:r>
    </w:p>
    <w:p w:rsidR="00000000" w:rsidDel="00000000" w:rsidP="00000000" w:rsidRDefault="00000000" w:rsidRPr="00000000" w14:paraId="00000015">
      <w:pPr>
        <w:numPr>
          <w:ilvl w:val="0"/>
          <w:numId w:val="3"/>
        </w:numPr>
        <w:spacing w:after="0" w:afterAutospacing="0" w:before="0" w:beforeAutospacing="0" w:lineRule="auto"/>
        <w:ind w:left="720" w:hanging="360"/>
        <w:rPr>
          <w:color w:val="1d1c1d"/>
        </w:rPr>
      </w:pPr>
      <w:r w:rsidDel="00000000" w:rsidR="00000000" w:rsidRPr="00000000">
        <w:rPr>
          <w:color w:val="1d1c1d"/>
          <w:rtl w:val="0"/>
        </w:rPr>
        <w:t xml:space="preserve">$20,000 USD para el segundo lugar.</w:t>
      </w:r>
    </w:p>
    <w:p w:rsidR="00000000" w:rsidDel="00000000" w:rsidP="00000000" w:rsidRDefault="00000000" w:rsidRPr="00000000" w14:paraId="00000016">
      <w:pPr>
        <w:numPr>
          <w:ilvl w:val="0"/>
          <w:numId w:val="3"/>
        </w:numPr>
        <w:spacing w:after="240" w:before="0" w:beforeAutospacing="0" w:lineRule="auto"/>
        <w:ind w:left="720" w:hanging="360"/>
        <w:rPr>
          <w:color w:val="1d1c1d"/>
        </w:rPr>
      </w:pPr>
      <w:r w:rsidDel="00000000" w:rsidR="00000000" w:rsidRPr="00000000">
        <w:rPr>
          <w:color w:val="1d1c1d"/>
          <w:rtl w:val="0"/>
        </w:rPr>
        <w:t xml:space="preserve">$15,000 USD para el tercer lugar.</w:t>
      </w:r>
    </w:p>
    <w:p w:rsidR="00000000" w:rsidDel="00000000" w:rsidP="00000000" w:rsidRDefault="00000000" w:rsidRPr="00000000" w14:paraId="00000017">
      <w:pPr>
        <w:spacing w:after="240" w:before="240" w:lineRule="auto"/>
        <w:jc w:val="both"/>
        <w:rPr>
          <w:color w:val="1d1c1d"/>
        </w:rPr>
      </w:pPr>
      <w:r w:rsidDel="00000000" w:rsidR="00000000" w:rsidRPr="00000000">
        <w:rPr>
          <w:color w:val="1d1c1d"/>
          <w:rtl w:val="0"/>
        </w:rPr>
        <w:t xml:space="preserve">Además del premio económico, todas las finalistas obtendrán acceso a:</w:t>
      </w:r>
    </w:p>
    <w:p w:rsidR="00000000" w:rsidDel="00000000" w:rsidP="00000000" w:rsidRDefault="00000000" w:rsidRPr="00000000" w14:paraId="00000018">
      <w:pPr>
        <w:numPr>
          <w:ilvl w:val="0"/>
          <w:numId w:val="2"/>
        </w:numPr>
        <w:spacing w:after="0" w:afterAutospacing="0" w:before="240" w:lineRule="auto"/>
        <w:ind w:left="720" w:hanging="360"/>
        <w:rPr>
          <w:color w:val="1d1c1d"/>
        </w:rPr>
      </w:pPr>
      <w:r w:rsidDel="00000000" w:rsidR="00000000" w:rsidRPr="00000000">
        <w:rPr>
          <w:color w:val="1d1c1d"/>
          <w:rtl w:val="0"/>
        </w:rPr>
        <w:t xml:space="preserve">Una red de inversionistas y socios estratégicos.</w:t>
      </w:r>
    </w:p>
    <w:p w:rsidR="00000000" w:rsidDel="00000000" w:rsidP="00000000" w:rsidRDefault="00000000" w:rsidRPr="00000000" w14:paraId="00000019">
      <w:pPr>
        <w:numPr>
          <w:ilvl w:val="0"/>
          <w:numId w:val="2"/>
        </w:numPr>
        <w:spacing w:after="0" w:afterAutospacing="0" w:before="0" w:beforeAutospacing="0" w:lineRule="auto"/>
        <w:ind w:left="720" w:hanging="360"/>
        <w:rPr>
          <w:color w:val="1d1c1d"/>
        </w:rPr>
      </w:pPr>
      <w:r w:rsidDel="00000000" w:rsidR="00000000" w:rsidRPr="00000000">
        <w:rPr>
          <w:color w:val="1d1c1d"/>
          <w:rtl w:val="0"/>
        </w:rPr>
        <w:t xml:space="preserve">La experiencia y el apoyo de mentores de inDrive.</w:t>
      </w:r>
    </w:p>
    <w:p w:rsidR="00000000" w:rsidDel="00000000" w:rsidP="00000000" w:rsidRDefault="00000000" w:rsidRPr="00000000" w14:paraId="0000001A">
      <w:pPr>
        <w:numPr>
          <w:ilvl w:val="0"/>
          <w:numId w:val="2"/>
        </w:numPr>
        <w:spacing w:after="240" w:before="0" w:beforeAutospacing="0" w:lineRule="auto"/>
        <w:ind w:left="720" w:hanging="360"/>
        <w:rPr>
          <w:color w:val="1d1c1d"/>
        </w:rPr>
      </w:pPr>
      <w:r w:rsidDel="00000000" w:rsidR="00000000" w:rsidRPr="00000000">
        <w:rPr>
          <w:color w:val="1d1c1d"/>
          <w:rtl w:val="0"/>
        </w:rPr>
        <w:t xml:space="preserve">Recursos para crecer, conseguir más fondos y expandirse a nivel global.</w:t>
      </w:r>
    </w:p>
    <w:p w:rsidR="00000000" w:rsidDel="00000000" w:rsidP="00000000" w:rsidRDefault="00000000" w:rsidRPr="00000000" w14:paraId="0000001B">
      <w:pPr>
        <w:spacing w:after="240" w:before="240" w:lineRule="auto"/>
        <w:jc w:val="both"/>
        <w:rPr>
          <w:color w:val="1d1c1d"/>
        </w:rPr>
      </w:pPr>
      <w:r w:rsidDel="00000000" w:rsidR="00000000" w:rsidRPr="00000000">
        <w:rPr>
          <w:color w:val="1d1c1d"/>
          <w:rtl w:val="0"/>
        </w:rPr>
        <w:t xml:space="preserve">Finalmente, esta es una mirada al premio a través de la voz de algunas participantes: </w:t>
      </w:r>
    </w:p>
    <w:p w:rsidR="00000000" w:rsidDel="00000000" w:rsidP="00000000" w:rsidRDefault="00000000" w:rsidRPr="00000000" w14:paraId="0000001C">
      <w:pPr>
        <w:spacing w:after="240" w:before="240" w:lineRule="auto"/>
        <w:jc w:val="both"/>
        <w:rPr>
          <w:color w:val="1d1c1d"/>
        </w:rPr>
      </w:pPr>
      <w:r w:rsidDel="00000000" w:rsidR="00000000" w:rsidRPr="00000000">
        <w:rPr>
          <w:color w:val="1d1c1d"/>
          <w:rtl w:val="0"/>
        </w:rPr>
        <w:t xml:space="preserve">“Me postulé al Premio Aurora Tech porque creo que es importante escuchar a las mujeres que crean soluciones reales con tecnología. Ser reconocida por una comunidad global que comparte esta visión fue inspirador y muy gratificante”, comentó </w:t>
      </w:r>
      <w:r w:rsidDel="00000000" w:rsidR="00000000" w:rsidRPr="00000000">
        <w:rPr>
          <w:b w:val="1"/>
          <w:color w:val="1d1c1d"/>
          <w:rtl w:val="0"/>
        </w:rPr>
        <w:t xml:space="preserve">Thais Sterenberg (Brasil)</w:t>
      </w:r>
      <w:r w:rsidDel="00000000" w:rsidR="00000000" w:rsidRPr="00000000">
        <w:rPr>
          <w:color w:val="1d1c1d"/>
          <w:rtl w:val="0"/>
        </w:rPr>
        <w:t xml:space="preserve">, finalista de 2025.</w:t>
      </w:r>
    </w:p>
    <w:p w:rsidR="00000000" w:rsidDel="00000000" w:rsidP="00000000" w:rsidRDefault="00000000" w:rsidRPr="00000000" w14:paraId="0000001D">
      <w:pPr>
        <w:spacing w:after="240" w:before="240" w:lineRule="auto"/>
        <w:jc w:val="both"/>
        <w:rPr>
          <w:color w:val="1d1c1d"/>
        </w:rPr>
      </w:pPr>
      <w:r w:rsidDel="00000000" w:rsidR="00000000" w:rsidRPr="00000000">
        <w:rPr>
          <w:color w:val="1d1c1d"/>
          <w:rtl w:val="0"/>
        </w:rPr>
        <w:t xml:space="preserve">“Me </w:t>
      </w:r>
      <w:r w:rsidDel="00000000" w:rsidR="00000000" w:rsidRPr="00000000">
        <w:rPr>
          <w:color w:val="1d1c1d"/>
          <w:rtl w:val="0"/>
        </w:rPr>
        <w:t xml:space="preserve">inspir</w:t>
      </w:r>
      <w:r w:rsidDel="00000000" w:rsidR="00000000" w:rsidRPr="00000000">
        <w:rPr>
          <w:color w:val="1d1c1d"/>
          <w:rtl w:val="0"/>
        </w:rPr>
        <w:t xml:space="preserve">a saber que hay un premio que valora no solo la tecnología, sino también la innovación que surge de nuestras propias experiencias. Presentarme a Aurora fue mi forma de decir: las mujeres también estamos construyendo el futuro con la ciencia”, dijo </w:t>
      </w:r>
      <w:r w:rsidDel="00000000" w:rsidR="00000000" w:rsidRPr="00000000">
        <w:rPr>
          <w:b w:val="1"/>
          <w:color w:val="1d1c1d"/>
          <w:rtl w:val="0"/>
        </w:rPr>
        <w:t xml:space="preserve">Loretxu García (Chile)</w:t>
      </w:r>
      <w:r w:rsidDel="00000000" w:rsidR="00000000" w:rsidRPr="00000000">
        <w:rPr>
          <w:color w:val="1d1c1d"/>
          <w:rtl w:val="0"/>
        </w:rPr>
        <w:t xml:space="preserve">, finalista de 2025.</w:t>
      </w:r>
    </w:p>
    <w:p w:rsidR="00000000" w:rsidDel="00000000" w:rsidP="00000000" w:rsidRDefault="00000000" w:rsidRPr="00000000" w14:paraId="0000001E">
      <w:pPr>
        <w:spacing w:after="240" w:before="240" w:lineRule="auto"/>
        <w:ind w:right="495" w:firstLine="0"/>
        <w:jc w:val="center"/>
        <w:rPr>
          <w:b w:val="1"/>
          <w:sz w:val="18"/>
          <w:szCs w:val="18"/>
        </w:rPr>
      </w:pPr>
      <w:r w:rsidDel="00000000" w:rsidR="00000000" w:rsidRPr="00000000">
        <w:rPr>
          <w:b w:val="1"/>
          <w:sz w:val="18"/>
          <w:szCs w:val="18"/>
          <w:rtl w:val="0"/>
        </w:rPr>
        <w:t xml:space="preserve">###</w:t>
        <w:br w:type="textWrapping"/>
      </w:r>
    </w:p>
    <w:p w:rsidR="00000000" w:rsidDel="00000000" w:rsidP="00000000" w:rsidRDefault="00000000" w:rsidRPr="00000000" w14:paraId="0000001F">
      <w:pPr>
        <w:spacing w:after="240" w:before="240" w:lineRule="auto"/>
        <w:ind w:right="495" w:firstLine="0"/>
        <w:jc w:val="both"/>
        <w:rPr>
          <w:b w:val="1"/>
          <w:sz w:val="18"/>
          <w:szCs w:val="18"/>
        </w:rPr>
      </w:pPr>
      <w:r w:rsidDel="00000000" w:rsidR="00000000" w:rsidRPr="00000000">
        <w:rPr>
          <w:b w:val="1"/>
          <w:sz w:val="18"/>
          <w:szCs w:val="18"/>
          <w:rtl w:val="0"/>
        </w:rPr>
        <w:t xml:space="preserve">Acerca del proyecto:</w:t>
      </w:r>
    </w:p>
    <w:p w:rsidR="00000000" w:rsidDel="00000000" w:rsidP="00000000" w:rsidRDefault="00000000" w:rsidRPr="00000000" w14:paraId="00000020">
      <w:pPr>
        <w:spacing w:after="240" w:before="240" w:lineRule="auto"/>
        <w:ind w:right="495" w:firstLine="0"/>
        <w:jc w:val="both"/>
        <w:rPr>
          <w:sz w:val="18"/>
          <w:szCs w:val="18"/>
        </w:rPr>
      </w:pPr>
      <w:r w:rsidDel="00000000" w:rsidR="00000000" w:rsidRPr="00000000">
        <w:rPr>
          <w:sz w:val="18"/>
          <w:szCs w:val="18"/>
          <w:rtl w:val="0"/>
        </w:rPr>
        <w:t xml:space="preserve">Lanzado por inDrive en 2021, el Aurora Tech Award apoya a las startups tecnológicas más prometedoras dirigidas por mujeres de mercados emergentes, no solo con capital, sino también con acceso. Cada año, Aurora identifica a fundadoras audaces y visionarias que están creando empresas escalables y les proporciona lo que realmente marca la diferencia: financiación, acceso directo a inversores, la red global de inDrive y visibilidad estratégica.</w:t>
      </w:r>
    </w:p>
    <w:p w:rsidR="00000000" w:rsidDel="00000000" w:rsidP="00000000" w:rsidRDefault="00000000" w:rsidRPr="00000000" w14:paraId="00000021">
      <w:pPr>
        <w:spacing w:after="240" w:before="240" w:lineRule="auto"/>
        <w:ind w:right="495" w:firstLine="0"/>
        <w:jc w:val="both"/>
        <w:rPr>
          <w:sz w:val="18"/>
          <w:szCs w:val="18"/>
        </w:rPr>
      </w:pPr>
      <w:r w:rsidDel="00000000" w:rsidR="00000000" w:rsidRPr="00000000">
        <w:rPr>
          <w:sz w:val="18"/>
          <w:szCs w:val="18"/>
          <w:rtl w:val="0"/>
        </w:rPr>
        <w:t xml:space="preserve">Dado que menos del 2% de la financiación de capital riesgo mundial se destina a startups dirigidas por mujeres, Aurora pretende cambiar el panorama dirigiendo tanto la atención como los recursos hacia fundadoras que no esperan a que les den un sitio en la mesa, sino que están construyendo el suyo propio.</w:t>
      </w:r>
    </w:p>
    <w:p w:rsidR="00000000" w:rsidDel="00000000" w:rsidP="00000000" w:rsidRDefault="00000000" w:rsidRPr="00000000" w14:paraId="00000022">
      <w:pPr>
        <w:spacing w:after="240" w:before="240" w:lineRule="auto"/>
        <w:ind w:right="495" w:firstLine="0"/>
        <w:jc w:val="both"/>
        <w:rPr>
          <w:sz w:val="18"/>
          <w:szCs w:val="18"/>
        </w:rPr>
      </w:pPr>
      <w:r w:rsidDel="00000000" w:rsidR="00000000" w:rsidRPr="00000000">
        <w:rPr>
          <w:sz w:val="18"/>
          <w:szCs w:val="18"/>
          <w:rtl w:val="0"/>
        </w:rPr>
        <w:t xml:space="preserve">El premio es una iniciativa sin fines de lucro de inDrive, la plataforma global de movilidad y servicios urbanos que opera en 982 ciudades de 48 países. Conocida por su modelo de negociación de precios entre personas, inDrive es la segunda aplicación de movilidad más descargada del mundo. A través del Aurora Tech Award, inDrive fortalece su misión de desafiar la injusticia y promover la igualdad de género empoderando a las mujeres en el ámbito tecnológico. </w:t>
      </w:r>
    </w:p>
    <w:p w:rsidR="00000000" w:rsidDel="00000000" w:rsidP="00000000" w:rsidRDefault="00000000" w:rsidRPr="00000000" w14:paraId="00000023">
      <w:pPr>
        <w:spacing w:after="240" w:before="240" w:lineRule="auto"/>
        <w:ind w:right="495" w:firstLine="0"/>
        <w:jc w:val="both"/>
        <w:rPr>
          <w:sz w:val="18"/>
          <w:szCs w:val="18"/>
        </w:rPr>
      </w:pPr>
      <w:r w:rsidDel="00000000" w:rsidR="00000000" w:rsidRPr="00000000">
        <w:rPr>
          <w:sz w:val="18"/>
          <w:szCs w:val="18"/>
          <w:rtl w:val="0"/>
        </w:rPr>
        <w:t xml:space="preserve">Para obtener más información, visite</w:t>
      </w:r>
      <w:hyperlink r:id="rId9">
        <w:r w:rsidDel="00000000" w:rsidR="00000000" w:rsidRPr="00000000">
          <w:rPr>
            <w:color w:val="1155cc"/>
            <w:sz w:val="18"/>
            <w:szCs w:val="18"/>
            <w:u w:val="single"/>
            <w:rtl w:val="0"/>
          </w:rPr>
          <w:t xml:space="preserve"> www.inDrive.com </w:t>
        </w:r>
      </w:hyperlink>
      <w:r w:rsidDel="00000000" w:rsidR="00000000" w:rsidRPr="00000000">
        <w:rPr>
          <w:rtl w:val="0"/>
        </w:rPr>
      </w:r>
    </w:p>
    <w:p w:rsidR="00000000" w:rsidDel="00000000" w:rsidP="00000000" w:rsidRDefault="00000000" w:rsidRPr="00000000" w14:paraId="00000024">
      <w:pPr>
        <w:spacing w:after="240" w:before="240" w:lineRule="auto"/>
        <w:ind w:right="495" w:firstLine="0"/>
        <w:jc w:val="both"/>
        <w:rPr>
          <w:rFonts w:ascii="Montserrat" w:cs="Montserrat" w:eastAsia="Montserrat" w:hAnsi="Montserrat"/>
          <w:b w:val="1"/>
          <w:sz w:val="18"/>
          <w:szCs w:val="18"/>
        </w:rPr>
      </w:pPr>
      <w:r w:rsidDel="00000000" w:rsidR="00000000" w:rsidRPr="00000000">
        <w:rPr>
          <w:rtl w:val="0"/>
        </w:rPr>
      </w:r>
    </w:p>
    <w:sectPr>
      <w:headerReference r:id="rId10" w:type="default"/>
      <w:pgSz w:h="15840" w:w="12240" w:orient="portrait"/>
      <w:pgMar w:bottom="1440" w:top="1440" w:left="1440" w:right="8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auroratechaw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vkavbIfUu4ekcX4rIvfbf5XYQ==">CgMxLjA4AHIhMUN1N2ZNdm16akZrNUd3aFVQLUowdklUU3pPSzJXX3d3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